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A97680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6-26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20458735" w:rsidR="009F3053" w:rsidRPr="00BD7BD7" w:rsidRDefault="00AE23FE" w:rsidP="0073783C">
                <w:pPr>
                  <w:pStyle w:val="FormUserText"/>
                </w:pPr>
                <w:r>
                  <w:t>26 June 2025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5B122ED1" w:rsidR="00CD593D" w:rsidRPr="00BD7BD7" w:rsidRDefault="000C1DC4" w:rsidP="004A67EB">
                <w:pPr>
                  <w:pStyle w:val="FormUserText"/>
                </w:pPr>
                <w:r>
                  <w:t>Overview Sub-working Group progress &amp; Urgent Matters</w:t>
                </w:r>
                <w:r w:rsidR="006910CB">
                  <w:t xml:space="preserve">.                            Up </w:t>
                </w:r>
                <w:r w:rsidR="00F45425">
                  <w:t>Coming TC206 Events</w:t>
                </w:r>
                <w:r w:rsidR="006910CB">
                  <w:t>.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26253500" w:rsidR="009F3053" w:rsidRPr="00072B28" w:rsidRDefault="00C31FAB" w:rsidP="00581104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</w:r>
                <w:r w:rsidRPr="00F72F00">
                  <w:rPr>
                    <w:rFonts w:cs="Arial"/>
                    <w:bCs/>
                  </w:rPr>
                  <w:t xml:space="preserve">Anthony O'Brien – AOB (Contract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A96CEC">
                  <w:rPr>
                    <w:rFonts w:cs="Arial"/>
                    <w:bCs/>
                  </w:rPr>
                  <w:t>Franz Tschuchnigg – FT (RTBA Working Group Lead)</w:t>
                </w:r>
                <w:r w:rsidRPr="000167A0">
                  <w:rPr>
                    <w:rFonts w:cs="Arial"/>
                    <w:bCs/>
                  </w:rPr>
                  <w:t xml:space="preserve"> </w:t>
                </w:r>
                <w:r>
                  <w:rPr>
                    <w:rFonts w:cs="Arial"/>
                    <w:bCs/>
                  </w:rPr>
                  <w:br/>
                  <w:t xml:space="preserve">Hock Liew Liong </w:t>
                </w:r>
                <w:r w:rsidRPr="001558A1">
                  <w:rPr>
                    <w:rFonts w:cs="Arial"/>
                    <w:bCs/>
                  </w:rPr>
                  <w:t>(I&amp;M Working Group Co-Lead)</w:t>
                </w:r>
                <w:r w:rsidRPr="001D4F8A">
                  <w:rPr>
                    <w:rFonts w:cs="Arial"/>
                    <w:bCs/>
                  </w:rPr>
                  <w:t>)</w:t>
                </w:r>
                <w:r>
                  <w:rPr>
                    <w:rFonts w:cs="Arial"/>
                    <w:bCs/>
                  </w:rPr>
                  <w:br/>
                </w:r>
                <w:r w:rsidRPr="00E36221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5A4E6D12" w:rsidR="009F3053" w:rsidRPr="00613BD3" w:rsidRDefault="00AE23FE" w:rsidP="00E65E96">
                <w:pPr>
                  <w:pStyle w:val="FormUserText"/>
                  <w:tabs>
                    <w:tab w:val="left" w:pos="3687"/>
                  </w:tabs>
                </w:pPr>
                <w:r w:rsidRPr="005E1741">
                  <w:rPr>
                    <w:rFonts w:cs="Arial"/>
                    <w:bCs/>
                  </w:rPr>
                  <w:t xml:space="preserve">Anthony O'Brien – AOB (Contract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4645AD">
                  <w:rPr>
                    <w:rFonts w:cs="Arial"/>
                    <w:bCs/>
                  </w:rPr>
                  <w:t>Chris Menkiti – CM (Tunnelling OM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BB4A45">
                  <w:rPr>
                    <w:rFonts w:cs="Arial"/>
                    <w:bCs/>
                  </w:rPr>
                  <w:t>Dorota Symonidou (I&amp;M Working Group Co-Lead)</w:t>
                </w:r>
                <w:r w:rsidR="006910CB">
                  <w:rPr>
                    <w:rFonts w:cs="Arial"/>
                    <w:bCs/>
                  </w:rPr>
                  <w:br/>
                  <w:t xml:space="preserve">Daniele </w:t>
                </w:r>
                <w:proofErr w:type="spellStart"/>
                <w:r w:rsidR="006910CB">
                  <w:rPr>
                    <w:rFonts w:cs="Arial"/>
                    <w:bCs/>
                  </w:rPr>
                  <w:t>Forneli</w:t>
                </w:r>
                <w:proofErr w:type="spellEnd"/>
                <w:r w:rsidR="006910CB">
                  <w:rPr>
                    <w:rFonts w:cs="Arial"/>
                    <w:bCs/>
                  </w:rPr>
                  <w:t xml:space="preserve"> (I&amp;M Working Group Co Lead</w:t>
                </w:r>
                <w:r w:rsidR="006910CB">
                  <w:rPr>
                    <w:rFonts w:cs="Arial"/>
                    <w:bCs/>
                  </w:rPr>
                  <w:br/>
                  <w:t xml:space="preserve">Leen De </w:t>
                </w:r>
                <w:r w:rsidR="00A97680">
                  <w:rPr>
                    <w:rFonts w:cs="Arial"/>
                    <w:bCs/>
                  </w:rPr>
                  <w:t>Vos (I&amp;M Working Group Co Lead)</w:t>
                </w:r>
                <w:r>
                  <w:rPr>
                    <w:rFonts w:cs="Arial"/>
                    <w:bCs/>
                  </w:rPr>
                  <w:br/>
                </w:r>
                <w:r w:rsidRPr="002445CC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0849AD">
                  <w:rPr>
                    <w:rFonts w:cs="Arial"/>
                    <w:bCs/>
                  </w:rPr>
                  <w:t>Mandy Koff – MK (Historical Assets Lead)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1FF7E5A9" w:rsidR="0046320B" w:rsidRPr="0046320B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6320B">
              <w:rPr>
                <w:bCs/>
              </w:rPr>
              <w:t xml:space="preserve">Minutes of </w:t>
            </w:r>
            <w:r w:rsidR="00AE23FE">
              <w:rPr>
                <w:bCs/>
              </w:rPr>
              <w:t>21-05</w:t>
            </w:r>
            <w:r w:rsidR="0013280E">
              <w:rPr>
                <w:bCs/>
              </w:rPr>
              <w:t>-2025</w:t>
            </w:r>
            <w:r w:rsidR="00E65E96">
              <w:rPr>
                <w:bCs/>
              </w:rPr>
              <w:t xml:space="preserve">. </w:t>
            </w:r>
          </w:p>
          <w:p w14:paraId="31A41106" w14:textId="7BF6F80D" w:rsidR="00341989" w:rsidRDefault="00AE23FE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="00341989" w:rsidRPr="00341989">
              <w:rPr>
                <w:bCs/>
              </w:rPr>
              <w:t xml:space="preserve">Secretary Role </w:t>
            </w:r>
            <w:r>
              <w:rPr>
                <w:bCs/>
              </w:rPr>
              <w:t xml:space="preserve">Appointment </w:t>
            </w:r>
          </w:p>
          <w:p w14:paraId="2A8C3BC9" w14:textId="4C47DDF0" w:rsidR="00341989" w:rsidRPr="00341989" w:rsidRDefault="00AE23FE" w:rsidP="00BA54CC">
            <w:pPr>
              <w:pStyle w:val="Textpara"/>
              <w:numPr>
                <w:ilvl w:val="0"/>
                <w:numId w:val="10"/>
              </w:numPr>
            </w:pPr>
            <w:r>
              <w:t>Mr Alessandro Martucci from Hong Kong is appointed as new Secretary</w:t>
            </w:r>
          </w:p>
          <w:p w14:paraId="7134E8C4" w14:textId="46C3C461" w:rsidR="002D5AD0" w:rsidRPr="00AE23FE" w:rsidRDefault="00E67C3A" w:rsidP="00C31FAB">
            <w:pPr>
              <w:pStyle w:val="Level2"/>
              <w:tabs>
                <w:tab w:val="clear" w:pos="1080"/>
              </w:tabs>
              <w:ind w:left="1124" w:hanging="708"/>
            </w:pPr>
            <w:r w:rsidRPr="00AE23FE">
              <w:rPr>
                <w:bCs/>
              </w:rPr>
              <w:t xml:space="preserve">TC206 Website Update </w:t>
            </w:r>
            <w:r w:rsidR="00DD2DE9" w:rsidRPr="00AE23FE">
              <w:t xml:space="preserve"> </w:t>
            </w:r>
            <w:r w:rsidR="00E65E96" w:rsidRPr="00AE23FE">
              <w:t xml:space="preserve"> </w:t>
            </w:r>
          </w:p>
          <w:p w14:paraId="044A53A6" w14:textId="790AA914" w:rsidR="00AE23FE" w:rsidRPr="00AE23FE" w:rsidRDefault="00AE23FE" w:rsidP="00BA54CC">
            <w:pPr>
              <w:pStyle w:val="Textpara"/>
              <w:numPr>
                <w:ilvl w:val="0"/>
                <w:numId w:val="10"/>
              </w:numPr>
            </w:pPr>
            <w:r w:rsidRPr="00AE23FE">
              <w:t xml:space="preserve">TC206 Google Website and ISSMGE Website will be updated soon. </w:t>
            </w:r>
          </w:p>
          <w:p w14:paraId="5D100645" w14:textId="70676AB4" w:rsidR="00A65B82" w:rsidRPr="002F1DC8" w:rsidRDefault="00AE23FE" w:rsidP="00BA54CC">
            <w:pPr>
              <w:pStyle w:val="Textpara"/>
              <w:numPr>
                <w:ilvl w:val="0"/>
                <w:numId w:val="10"/>
              </w:numPr>
            </w:pPr>
            <w:r w:rsidRPr="00AE23FE">
              <w:t xml:space="preserve">Meeting held on 23-05-2025 to brief TC206 Website – DPN/Dr Armit / AM/ YC </w:t>
            </w:r>
          </w:p>
        </w:tc>
        <w:tc>
          <w:tcPr>
            <w:tcW w:w="1125" w:type="dxa"/>
          </w:tcPr>
          <w:p w14:paraId="77373BA6" w14:textId="56B77969" w:rsidR="006A75DC" w:rsidRDefault="006A75DC" w:rsidP="0058110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7C1A01" w14:textId="727603D2" w:rsidR="00581104" w:rsidRDefault="00581104" w:rsidP="002D5AD0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2C145CEA" w14:textId="77777777" w:rsidR="006B4224" w:rsidRDefault="006B4224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C963E67" w14:textId="77777777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5AAB006" w14:textId="58B0984E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1B8EFF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5F60B2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4A0042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ACD675F" w14:textId="1944A6CB" w:rsidR="00A65B82" w:rsidRDefault="00A65B82" w:rsidP="00AE23FE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5EFA7AD0" w:rsidR="0046320B" w:rsidRDefault="0046320B" w:rsidP="00BD4D33">
            <w:pPr>
              <w:pStyle w:val="Level1"/>
              <w:tabs>
                <w:tab w:val="num" w:pos="360"/>
              </w:tabs>
              <w:ind w:hanging="4230"/>
            </w:pPr>
            <w:r>
              <w:t>Honour Lecture</w:t>
            </w:r>
            <w:r w:rsidR="00DD2DE9">
              <w:t xml:space="preserve"> – Updated by DPN</w:t>
            </w:r>
          </w:p>
        </w:tc>
        <w:tc>
          <w:tcPr>
            <w:tcW w:w="1125" w:type="dxa"/>
          </w:tcPr>
          <w:p w14:paraId="4EFFB3EE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A6AC415" w:rsidR="0046320B" w:rsidRPr="009B5BF1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B5BF1">
              <w:rPr>
                <w:bCs/>
              </w:rPr>
              <w:t xml:space="preserve">OM Honour Lecture Proposal </w:t>
            </w:r>
          </w:p>
          <w:p w14:paraId="3000A49B" w14:textId="273DC61E" w:rsidR="0046320B" w:rsidRDefault="009B5BF1" w:rsidP="00BA54CC">
            <w:pPr>
              <w:pStyle w:val="Textpara"/>
              <w:numPr>
                <w:ilvl w:val="0"/>
                <w:numId w:val="10"/>
              </w:numPr>
            </w:pPr>
            <w:r w:rsidRPr="00AE23FE">
              <w:lastRenderedPageBreak/>
              <w:t>Professor Sanchez Castilla</w:t>
            </w:r>
            <w:r w:rsidR="00AE23FE">
              <w:t xml:space="preserve"> responded to the email on OM HL</w:t>
            </w:r>
          </w:p>
          <w:p w14:paraId="27995951" w14:textId="3780DBB7" w:rsidR="00AE23FE" w:rsidRDefault="00A97680" w:rsidP="00BA54CC">
            <w:pPr>
              <w:pStyle w:val="Textpara"/>
              <w:numPr>
                <w:ilvl w:val="1"/>
                <w:numId w:val="10"/>
              </w:numPr>
            </w:pPr>
            <w:r>
              <w:t xml:space="preserve">TC206 case not </w:t>
            </w:r>
            <w:r w:rsidR="00AE23FE">
              <w:t>sufficient</w:t>
            </w:r>
            <w:r>
              <w:t>ly</w:t>
            </w:r>
            <w:r w:rsidR="00AE23FE">
              <w:t xml:space="preserve"> strong at this stage. </w:t>
            </w:r>
          </w:p>
          <w:p w14:paraId="6FBBFE4C" w14:textId="46E71F79" w:rsidR="00AE23FE" w:rsidRDefault="00AE23FE" w:rsidP="00BA54CC">
            <w:pPr>
              <w:pStyle w:val="Textpara"/>
              <w:numPr>
                <w:ilvl w:val="1"/>
                <w:numId w:val="10"/>
              </w:numPr>
            </w:pPr>
            <w:r>
              <w:t>Having a previous conference by TC is very important.</w:t>
            </w:r>
          </w:p>
          <w:p w14:paraId="256CB6B0" w14:textId="0CEF0E44" w:rsidR="00AE23FE" w:rsidRPr="00AE23FE" w:rsidRDefault="00A97680" w:rsidP="00BA54CC">
            <w:pPr>
              <w:pStyle w:val="Textpara"/>
              <w:numPr>
                <w:ilvl w:val="1"/>
                <w:numId w:val="10"/>
              </w:numPr>
            </w:pPr>
            <w:r>
              <w:t>TC206 w</w:t>
            </w:r>
            <w:r w:rsidR="00AE23FE">
              <w:t xml:space="preserve">elcome </w:t>
            </w:r>
            <w:r>
              <w:t xml:space="preserve">to submit a </w:t>
            </w:r>
            <w:r w:rsidR="00AE23FE">
              <w:t xml:space="preserve">revised case and send to Marcelo Sanchez. </w:t>
            </w:r>
          </w:p>
          <w:p w14:paraId="7DAC9000" w14:textId="107913C3" w:rsidR="009B5BF1" w:rsidRPr="00AE23FE" w:rsidRDefault="009B5BF1" w:rsidP="00AE23FE">
            <w:pPr>
              <w:pStyle w:val="Textpara"/>
              <w:rPr>
                <w:i/>
                <w:iCs/>
              </w:rPr>
            </w:pPr>
            <w:r w:rsidRPr="00AE23FE">
              <w:rPr>
                <w:i/>
                <w:iCs/>
              </w:rPr>
              <w:t xml:space="preserve">DPN </w:t>
            </w:r>
            <w:r w:rsidR="00AE23FE">
              <w:rPr>
                <w:i/>
                <w:iCs/>
              </w:rPr>
              <w:t xml:space="preserve">to discuss with CM and pick OM HL matter. </w:t>
            </w:r>
            <w:r w:rsidRPr="00AE23FE">
              <w:rPr>
                <w:i/>
                <w:iCs/>
              </w:rPr>
              <w:t xml:space="preserve"> </w:t>
            </w:r>
          </w:p>
          <w:p w14:paraId="57B8E7C3" w14:textId="6D4A69FF" w:rsidR="00DB6A4C" w:rsidRPr="00AE23FE" w:rsidRDefault="00DB6A4C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23FE">
              <w:rPr>
                <w:bCs/>
                <w:color w:val="828282" w:themeColor="background2"/>
              </w:rPr>
              <w:t xml:space="preserve">Way- Forward </w:t>
            </w:r>
          </w:p>
          <w:p w14:paraId="0D513838" w14:textId="4248970C" w:rsidR="00DD2DE9" w:rsidRPr="00AE23FE" w:rsidRDefault="00DB6A4C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E23FE">
              <w:rPr>
                <w:color w:val="828282" w:themeColor="background2"/>
              </w:rPr>
              <w:t>TC206 own workshop(s) to host the OM Honour Lecture.</w:t>
            </w:r>
            <w:r w:rsidR="00A7650A" w:rsidRPr="00AE23FE">
              <w:rPr>
                <w:color w:val="828282" w:themeColor="background2"/>
              </w:rPr>
              <w:t xml:space="preserve"> </w:t>
            </w:r>
          </w:p>
        </w:tc>
        <w:tc>
          <w:tcPr>
            <w:tcW w:w="1125" w:type="dxa"/>
          </w:tcPr>
          <w:p w14:paraId="5109FBEF" w14:textId="77777777" w:rsidR="0046320B" w:rsidRPr="009B5BF1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769C7F4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0E5B98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2D5A36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909C8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BA9431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449E71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45E174B" w14:textId="53BFCCC5" w:rsidR="009B5BF1" w:rsidRDefault="00AE23FE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DPN / </w:t>
            </w:r>
            <w:r w:rsidR="009B5BF1">
              <w:rPr>
                <w:b/>
                <w:sz w:val="22"/>
                <w:szCs w:val="22"/>
              </w:rPr>
              <w:t>CM</w:t>
            </w:r>
          </w:p>
          <w:p w14:paraId="2BCF2213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7B556338" w:rsidR="00662C78" w:rsidRPr="009B5BF1" w:rsidRDefault="00662C78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774BF748" w:rsidR="00DD2DE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 w:rsidRPr="00722FF8">
              <w:rPr>
                <w:color w:val="828282" w:themeColor="background2"/>
              </w:rPr>
              <w:lastRenderedPageBreak/>
              <w:t>Ciria R185 – updated by DPN</w:t>
            </w:r>
          </w:p>
        </w:tc>
        <w:tc>
          <w:tcPr>
            <w:tcW w:w="1125" w:type="dxa"/>
          </w:tcPr>
          <w:p w14:paraId="0E58497F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5DAFEF47" w:rsidR="00DD2DE9" w:rsidRPr="00772A45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Ciria R185 updating – LDT + DPN</w:t>
            </w:r>
          </w:p>
          <w:p w14:paraId="503CD5C5" w14:textId="77777777" w:rsidR="00722FF8" w:rsidRPr="00722FF8" w:rsidRDefault="002907DD" w:rsidP="00BA54CC">
            <w:pPr>
              <w:pStyle w:val="Textpara"/>
              <w:numPr>
                <w:ilvl w:val="0"/>
                <w:numId w:val="10"/>
              </w:numPr>
            </w:pPr>
            <w:r w:rsidRPr="00722FF8">
              <w:t xml:space="preserve">Ciria </w:t>
            </w:r>
            <w:r w:rsidR="00722FF8" w:rsidRPr="00722FF8">
              <w:t xml:space="preserve">P3295 kick off meeting is scheduled on 03-07-2025 (R185 Observational Method update project) </w:t>
            </w:r>
          </w:p>
          <w:p w14:paraId="7BA733AD" w14:textId="3987EA94" w:rsidR="00DD2DE9" w:rsidRPr="00C31FAB" w:rsidRDefault="002907DD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C31FAB">
              <w:rPr>
                <w:color w:val="828282" w:themeColor="background2"/>
              </w:rPr>
              <w:t>Ciria offers one position to TC206 in the steering group – preferred to have someone from outside of UK</w:t>
            </w:r>
            <w:r w:rsidR="00DD2DE9" w:rsidRPr="00C31FAB">
              <w:rPr>
                <w:color w:val="828282" w:themeColor="background2"/>
              </w:rPr>
              <w:t xml:space="preserve">. </w:t>
            </w:r>
            <w:r w:rsidR="009B5BF1" w:rsidRPr="00C31FAB">
              <w:rPr>
                <w:color w:val="828282" w:themeColor="background2"/>
              </w:rPr>
              <w:t xml:space="preserve">– Johan Spross is recommended as candidate to represent TC206 in the Steering Group. </w:t>
            </w:r>
          </w:p>
          <w:p w14:paraId="14D72ADF" w14:textId="1ADC5112" w:rsidR="00DD2DE9" w:rsidRPr="002F1DC8" w:rsidRDefault="009B5BF1" w:rsidP="00BA54CC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722FF8">
              <w:rPr>
                <w:color w:val="828282" w:themeColor="background2"/>
              </w:rPr>
              <w:t>Ciria (LDT) offered a presentation opportunity</w:t>
            </w:r>
            <w:r w:rsidR="00C91E18" w:rsidRPr="00722FF8">
              <w:rPr>
                <w:color w:val="828282" w:themeColor="background2"/>
              </w:rPr>
              <w:t xml:space="preserve"> (30 mins)</w:t>
            </w:r>
            <w:r w:rsidRPr="00722FF8">
              <w:rPr>
                <w:color w:val="828282" w:themeColor="background2"/>
              </w:rPr>
              <w:t xml:space="preserve"> at </w:t>
            </w:r>
            <w:r w:rsidR="00C91E18" w:rsidRPr="00722FF8">
              <w:rPr>
                <w:color w:val="828282" w:themeColor="background2"/>
              </w:rPr>
              <w:t xml:space="preserve">ESS Exp </w:t>
            </w:r>
            <w:r w:rsidRPr="00722FF8">
              <w:rPr>
                <w:color w:val="828282" w:themeColor="background2"/>
              </w:rPr>
              <w:t xml:space="preserve">conference in Summer 2025.  </w:t>
            </w:r>
          </w:p>
        </w:tc>
        <w:tc>
          <w:tcPr>
            <w:tcW w:w="1125" w:type="dxa"/>
          </w:tcPr>
          <w:p w14:paraId="3F352BCB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E82C10D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02471A3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D0928FC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F5B2B25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11A6D2B" w14:textId="5FD18563" w:rsidR="002907DD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JS</w:t>
            </w:r>
          </w:p>
          <w:p w14:paraId="62A64716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A3276FF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874C84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5895C5" w14:textId="2677BC17" w:rsidR="002907DD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6E773200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947386" w14:textId="5FB4EF56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0629A46D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Sub-Working Group Update </w:t>
            </w:r>
            <w:r w:rsidR="00E67C3A">
              <w:t xml:space="preserve"> </w:t>
            </w:r>
          </w:p>
        </w:tc>
        <w:tc>
          <w:tcPr>
            <w:tcW w:w="1125" w:type="dxa"/>
          </w:tcPr>
          <w:p w14:paraId="52FAC2F7" w14:textId="7F7E49BC" w:rsidR="000A67E0" w:rsidRDefault="000A67E0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EE3268" w:rsidRPr="006720B5" w14:paraId="09577AD3" w14:textId="77777777" w:rsidTr="0020589B">
        <w:trPr>
          <w:trHeight w:val="20"/>
          <w:jc w:val="center"/>
        </w:trPr>
        <w:tc>
          <w:tcPr>
            <w:tcW w:w="8646" w:type="dxa"/>
          </w:tcPr>
          <w:p w14:paraId="7DEA4A5F" w14:textId="77777777" w:rsidR="003A7DD2" w:rsidRPr="000C26AF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RTBA – FT</w:t>
            </w:r>
          </w:p>
          <w:p w14:paraId="541C0B19" w14:textId="3CD9C58F" w:rsidR="00722FF8" w:rsidRDefault="003A7DD2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A13CF">
              <w:rPr>
                <w:color w:val="000000" w:themeColor="text1"/>
              </w:rPr>
              <w:t>Updated the progress of RTBA conference</w:t>
            </w:r>
            <w:r w:rsidR="00722FF8">
              <w:rPr>
                <w:color w:val="000000" w:themeColor="text1"/>
              </w:rPr>
              <w:t xml:space="preserve"> -</w:t>
            </w:r>
            <w:r w:rsidRPr="004A13CF">
              <w:rPr>
                <w:color w:val="000000" w:themeColor="text1"/>
              </w:rPr>
              <w:t xml:space="preserve"> </w:t>
            </w:r>
            <w:r w:rsidR="00722FF8">
              <w:rPr>
                <w:color w:val="000000" w:themeColor="text1"/>
              </w:rPr>
              <w:t xml:space="preserve">proposal of workshop programme </w:t>
            </w:r>
          </w:p>
          <w:p w14:paraId="6091DF89" w14:textId="57398726" w:rsid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  <w:u w:val="single"/>
              </w:rPr>
              <w:t>2026 Workshop  preliminary programme presentation </w:t>
            </w:r>
          </w:p>
          <w:p w14:paraId="4E31049B" w14:textId="77777777" w:rsidR="00722FF8" w:rsidRP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IDEA1: A State-of-the-art review on the OM. Perspectives from consultants and technical committees. From 09:00am to 17:00 </w:t>
            </w:r>
          </w:p>
          <w:p w14:paraId="498A9602" w14:textId="77777777" w:rsidR="00722FF8" w:rsidRP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Morning-1: TC220, TC304 and TC222, TC204 and Structural health monitoring (DPN like the idea of linking different TCs)  </w:t>
            </w:r>
          </w:p>
          <w:p w14:paraId="64A9B38D" w14:textId="77777777" w:rsidR="00722FF8" w:rsidRP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Morning-2: keynote speaking </w:t>
            </w:r>
          </w:p>
          <w:p w14:paraId="5D5A067B" w14:textId="77777777" w:rsidR="00722FF8" w:rsidRP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Kenichi Soga / Sasha Puzrin  </w:t>
            </w:r>
          </w:p>
          <w:p w14:paraId="61B789DA" w14:textId="77777777" w:rsidR="00722FF8" w:rsidRP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Tony O'Brien / KK Phoon  </w:t>
            </w:r>
          </w:p>
          <w:p w14:paraId="593062FC" w14:textId="19086407" w:rsidR="00722FF8" w:rsidRP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Tunnelling </w:t>
            </w:r>
          </w:p>
          <w:p w14:paraId="305241E1" w14:textId="190E59EA" w:rsidR="00722FF8" w:rsidRP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lastRenderedPageBreak/>
              <w:t>Afternoon -1:  Introduction and summary of projects with OM (DPN / YC); Hock (MM) and Ramaseshan (Arup) ; CGC + Bauer </w:t>
            </w:r>
          </w:p>
          <w:p w14:paraId="1CC12DBF" w14:textId="61B7BE25" w:rsidR="00722FF8" w:rsidRDefault="00722FF8" w:rsidP="00722FF8">
            <w:pPr>
              <w:pStyle w:val="Textpara"/>
              <w:ind w:left="1484"/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Afternoon-2: keynote speaking </w:t>
            </w:r>
          </w:p>
          <w:p w14:paraId="4E70F947" w14:textId="099524C5" w:rsid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 xml:space="preserve">Andrew Ridley + Angus – Real-time monitoring. </w:t>
            </w:r>
          </w:p>
          <w:p w14:paraId="785F3989" w14:textId="77777777" w:rsid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Structural health monitoring / drones (US, Cambridge CSIC) Luca Piciullo (NGI)</w:t>
            </w:r>
          </w:p>
          <w:p w14:paraId="64CF8EB2" w14:textId="3CA8C1AA" w:rsid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722FF8">
              <w:rPr>
                <w:color w:val="000000" w:themeColor="text1"/>
              </w:rPr>
              <w:t>ffshore person</w:t>
            </w:r>
          </w:p>
          <w:p w14:paraId="09A5094D" w14:textId="09A22BF1" w:rsidR="00722FF8" w:rsidRPr="00722FF8" w:rsidRDefault="00722FF8" w:rsidP="00BA54CC">
            <w:pPr>
              <w:pStyle w:val="Textpara"/>
              <w:numPr>
                <w:ilvl w:val="1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Asia speakers.  </w:t>
            </w:r>
          </w:p>
          <w:p w14:paraId="2D92232F" w14:textId="4F05C923" w:rsidR="00722FF8" w:rsidRPr="00722FF8" w:rsidRDefault="00722FF8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722FF8">
              <w:rPr>
                <w:color w:val="000000" w:themeColor="text1"/>
              </w:rPr>
              <w:t>Review and discuss for proceeding the workshop. </w:t>
            </w:r>
          </w:p>
          <w:p w14:paraId="2053CA88" w14:textId="77777777" w:rsidR="00722FF8" w:rsidRDefault="00722FF8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</w:p>
          <w:p w14:paraId="0C3A6552" w14:textId="2C023023" w:rsidR="004C2DAC" w:rsidRDefault="00722FF8" w:rsidP="00722FF8">
            <w:pPr>
              <w:pStyle w:val="Textpara"/>
              <w:ind w:left="0"/>
              <w:rPr>
                <w:color w:val="000000" w:themeColor="text1"/>
              </w:rPr>
            </w:pPr>
            <w:r w:rsidRPr="00722FF8">
              <w:rPr>
                <w:i/>
                <w:iCs/>
                <w:color w:val="000000" w:themeColor="text1"/>
              </w:rPr>
              <w:t>YC: We need to highlight the Key Message of the workshop, e.g., OM applications and developments  </w:t>
            </w:r>
          </w:p>
          <w:p w14:paraId="39852D8F" w14:textId="6AFD822F" w:rsidR="00722FF8" w:rsidRDefault="00722FF8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  <w:r w:rsidRPr="00722FF8">
              <w:rPr>
                <w:i/>
                <w:iCs/>
                <w:color w:val="000000" w:themeColor="text1"/>
              </w:rPr>
              <w:t>DPN</w:t>
            </w:r>
            <w:r>
              <w:rPr>
                <w:i/>
                <w:iCs/>
                <w:color w:val="000000" w:themeColor="text1"/>
              </w:rPr>
              <w:t xml:space="preserve">: </w:t>
            </w:r>
            <w:r w:rsidRPr="00722FF8">
              <w:rPr>
                <w:i/>
                <w:iCs/>
                <w:color w:val="000000" w:themeColor="text1"/>
              </w:rPr>
              <w:t>intended to have 'commercial' application of RTBA overview, where is industry going to Vs research focu</w:t>
            </w:r>
            <w:r>
              <w:rPr>
                <w:i/>
                <w:iCs/>
                <w:color w:val="000000" w:themeColor="text1"/>
              </w:rPr>
              <w:t xml:space="preserve">s. What about </w:t>
            </w:r>
            <w:r w:rsidRPr="00722FF8">
              <w:rPr>
                <w:i/>
                <w:iCs/>
                <w:color w:val="000000" w:themeColor="text1"/>
              </w:rPr>
              <w:t>to have someone to summary the Research and Application, e.g. Imperial College London by David Taborda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 w:rsidRPr="00722FF8">
              <w:rPr>
                <w:i/>
                <w:iCs/>
                <w:color w:val="000000" w:themeColor="text1"/>
              </w:rPr>
              <w:t xml:space="preserve"> </w:t>
            </w:r>
          </w:p>
          <w:p w14:paraId="0E5D37F2" w14:textId="55C5392D" w:rsidR="00722FF8" w:rsidRDefault="00722FF8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  <w:r w:rsidRPr="00722FF8">
              <w:rPr>
                <w:i/>
                <w:iCs/>
                <w:color w:val="000000" w:themeColor="text1"/>
              </w:rPr>
              <w:t xml:space="preserve">Bauer developed own piling rig with </w:t>
            </w:r>
            <w:proofErr w:type="gramStart"/>
            <w:r w:rsidRPr="00722FF8">
              <w:rPr>
                <w:i/>
                <w:iCs/>
                <w:color w:val="000000" w:themeColor="text1"/>
              </w:rPr>
              <w:t>instruments  -</w:t>
            </w:r>
            <w:proofErr w:type="gramEnd"/>
            <w:r w:rsidRPr="00722FF8">
              <w:rPr>
                <w:i/>
                <w:iCs/>
                <w:color w:val="000000" w:themeColor="text1"/>
              </w:rPr>
              <w:t xml:space="preserve"> Crane builders also doing the ML in operating plant.  </w:t>
            </w:r>
          </w:p>
          <w:p w14:paraId="55184BF1" w14:textId="77777777" w:rsidR="004C2DAC" w:rsidRPr="00722FF8" w:rsidRDefault="004C2DAC" w:rsidP="00722FF8">
            <w:pPr>
              <w:pStyle w:val="Textpara"/>
              <w:ind w:left="0"/>
              <w:rPr>
                <w:i/>
                <w:iCs/>
                <w:color w:val="000000" w:themeColor="text1"/>
              </w:rPr>
            </w:pPr>
          </w:p>
          <w:p w14:paraId="037D82EB" w14:textId="2C6935B2" w:rsidR="00EE3268" w:rsidRDefault="00772A45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Monitoring Group – </w:t>
            </w:r>
            <w:r w:rsidR="004A13CF">
              <w:rPr>
                <w:bCs/>
              </w:rPr>
              <w:t xml:space="preserve">HL </w:t>
            </w:r>
            <w:r w:rsidR="00722FF8">
              <w:rPr>
                <w:bCs/>
              </w:rPr>
              <w:t>+ DS + DVL</w:t>
            </w:r>
            <w:r w:rsidR="00A97680">
              <w:rPr>
                <w:bCs/>
              </w:rPr>
              <w:t>+LDV</w:t>
            </w:r>
          </w:p>
          <w:p w14:paraId="757BA60C" w14:textId="09D5BBA3" w:rsidR="003A7DD2" w:rsidRDefault="00722FF8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New leaderships for the sub-working group </w:t>
            </w:r>
            <w:proofErr w:type="gramStart"/>
            <w:r>
              <w:t>is</w:t>
            </w:r>
            <w:proofErr w:type="gramEnd"/>
            <w:r>
              <w:t xml:space="preserve"> reformed. </w:t>
            </w:r>
          </w:p>
          <w:p w14:paraId="550EAB74" w14:textId="704F533D" w:rsidR="003A7DD2" w:rsidRDefault="00AE0EBC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The working group will be focused </w:t>
            </w:r>
            <w:proofErr w:type="gramStart"/>
            <w:r>
              <w:t>on :</w:t>
            </w:r>
            <w:proofErr w:type="gramEnd"/>
            <w:r>
              <w:t xml:space="preserve"> design construction / specification and I&amp;M data quality/ data base and data transfer etc. </w:t>
            </w:r>
          </w:p>
          <w:p w14:paraId="7DBC5EB1" w14:textId="729FFC3E" w:rsidR="003A7DD2" w:rsidRDefault="003A7DD2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Contribute to Ciria 185 update chapter </w:t>
            </w:r>
          </w:p>
          <w:p w14:paraId="252D3FB0" w14:textId="1A782C41" w:rsidR="00AE0EBC" w:rsidRDefault="00AE0EBC" w:rsidP="00AE0EBC">
            <w:pPr>
              <w:pStyle w:val="Textpara"/>
              <w:ind w:left="0"/>
              <w:rPr>
                <w:i/>
                <w:iCs/>
              </w:rPr>
            </w:pPr>
            <w:r w:rsidRPr="003A7DD2">
              <w:rPr>
                <w:i/>
                <w:iCs/>
              </w:rPr>
              <w:t xml:space="preserve">DPN: </w:t>
            </w:r>
            <w:r>
              <w:rPr>
                <w:i/>
                <w:iCs/>
              </w:rPr>
              <w:t xml:space="preserve">Stephen’s presentation on data management is rescheduled at TC206 Members’ meeting in September 2025. </w:t>
            </w:r>
          </w:p>
          <w:p w14:paraId="2EE51F4C" w14:textId="77777777" w:rsidR="00AE0EBC" w:rsidRDefault="00AE0EBC" w:rsidP="00AE0EBC">
            <w:pPr>
              <w:pStyle w:val="Textpara"/>
              <w:ind w:left="0"/>
            </w:pPr>
          </w:p>
          <w:p w14:paraId="67F8A486" w14:textId="77777777" w:rsidR="003A7DD2" w:rsidRPr="00AE0EBC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0EBC">
              <w:rPr>
                <w:bCs/>
                <w:color w:val="828282" w:themeColor="background2"/>
              </w:rPr>
              <w:t>Tunnels – CM (TBC)</w:t>
            </w:r>
          </w:p>
          <w:p w14:paraId="48CC8418" w14:textId="2A513C38" w:rsidR="003A7DD2" w:rsidRPr="00AE0EBC" w:rsidRDefault="003A7DD2" w:rsidP="00BA54CC">
            <w:pPr>
              <w:pStyle w:val="Textpara"/>
              <w:numPr>
                <w:ilvl w:val="0"/>
                <w:numId w:val="11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 xml:space="preserve">A few expressions of interests, to organize the kick-off meeting </w:t>
            </w:r>
          </w:p>
          <w:p w14:paraId="0102A26A" w14:textId="722E25EF" w:rsidR="003A7DD2" w:rsidRPr="00AE0EBC" w:rsidRDefault="003A7DD2" w:rsidP="00BA54CC">
            <w:pPr>
              <w:pStyle w:val="Textpara"/>
              <w:numPr>
                <w:ilvl w:val="0"/>
                <w:numId w:val="11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 xml:space="preserve">CM to get Michael Wan involved in I&amp;M and Tunnels. </w:t>
            </w:r>
          </w:p>
          <w:p w14:paraId="62058DA3" w14:textId="2E7CD943" w:rsidR="003A7DD2" w:rsidRPr="00AE0EBC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0EBC">
              <w:rPr>
                <w:bCs/>
                <w:color w:val="828282" w:themeColor="background2"/>
              </w:rPr>
              <w:t>Eurocodes  – JS</w:t>
            </w:r>
          </w:p>
          <w:p w14:paraId="0A179629" w14:textId="63BC687B" w:rsidR="003A7DD2" w:rsidRPr="00AE0EBC" w:rsidRDefault="003A7DD2" w:rsidP="00BA54CC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 xml:space="preserve">To be updated </w:t>
            </w:r>
          </w:p>
          <w:p w14:paraId="3CF4C69D" w14:textId="3E8E8DFF" w:rsidR="003A7DD2" w:rsidRPr="00AE0EBC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0EBC">
              <w:rPr>
                <w:bCs/>
                <w:color w:val="828282" w:themeColor="background2"/>
              </w:rPr>
              <w:t xml:space="preserve">Contracts  – AOB </w:t>
            </w:r>
          </w:p>
          <w:p w14:paraId="277ED605" w14:textId="1072FBB8" w:rsidR="003A7DD2" w:rsidRPr="00AE0EBC" w:rsidRDefault="003A7DD2" w:rsidP="00BA54CC">
            <w:pPr>
              <w:pStyle w:val="Textpara"/>
              <w:numPr>
                <w:ilvl w:val="0"/>
                <w:numId w:val="11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lastRenderedPageBreak/>
              <w:t xml:space="preserve">AOB will update contract summary report </w:t>
            </w:r>
            <w:r w:rsidR="00BD529D" w:rsidRPr="00AE0EBC">
              <w:rPr>
                <w:color w:val="828282" w:themeColor="background2"/>
              </w:rPr>
              <w:t xml:space="preserve">and get some feedback from client.  </w:t>
            </w:r>
          </w:p>
          <w:p w14:paraId="2334FF03" w14:textId="6487E111" w:rsidR="00BD529D" w:rsidRPr="00AE0EBC" w:rsidRDefault="00BD529D" w:rsidP="00BA54CC">
            <w:pPr>
              <w:pStyle w:val="Textpara"/>
              <w:numPr>
                <w:ilvl w:val="0"/>
                <w:numId w:val="11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 xml:space="preserve">AOB will brief TC206 members </w:t>
            </w:r>
          </w:p>
          <w:p w14:paraId="6A51B149" w14:textId="4F37DECA" w:rsidR="009C79F7" w:rsidRPr="000C26AF" w:rsidRDefault="009C79F7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‘Historical Assets’ </w:t>
            </w:r>
            <w:r w:rsidR="00F03185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MK</w:t>
            </w:r>
            <w:r w:rsidR="00F03185">
              <w:rPr>
                <w:bCs/>
                <w:color w:val="000000" w:themeColor="text1"/>
              </w:rPr>
              <w:t xml:space="preserve"> </w:t>
            </w:r>
          </w:p>
          <w:p w14:paraId="453D8678" w14:textId="77777777" w:rsidR="00AE0EBC" w:rsidRPr="00AE0EBC" w:rsidRDefault="00AE0EBC" w:rsidP="00BA54CC">
            <w:pPr>
              <w:pStyle w:val="Textpara"/>
              <w:numPr>
                <w:ilvl w:val="0"/>
                <w:numId w:val="9"/>
              </w:numPr>
              <w:rPr>
                <w:i/>
                <w:iCs/>
                <w:color w:val="000000" w:themeColor="text1"/>
              </w:rPr>
            </w:pPr>
            <w:r>
              <w:t xml:space="preserve">Initial brainstorm meeting for the working group was held on 16-06-2025. </w:t>
            </w:r>
          </w:p>
          <w:p w14:paraId="245FA9DC" w14:textId="78A85966" w:rsidR="008E309A" w:rsidRPr="00F03185" w:rsidRDefault="00AE0EBC" w:rsidP="00BA54CC">
            <w:pPr>
              <w:pStyle w:val="Textpara"/>
              <w:numPr>
                <w:ilvl w:val="0"/>
                <w:numId w:val="9"/>
              </w:numPr>
              <w:rPr>
                <w:i/>
                <w:iCs/>
                <w:color w:val="000000" w:themeColor="text1"/>
              </w:rPr>
            </w:pPr>
            <w:r>
              <w:t xml:space="preserve">Kick off meeting will be scheduled in September 2025 for the interested members. </w:t>
            </w:r>
            <w:r w:rsidR="008E309A" w:rsidRPr="00AE0EBC">
              <w:t xml:space="preserve"> </w:t>
            </w:r>
          </w:p>
        </w:tc>
        <w:tc>
          <w:tcPr>
            <w:tcW w:w="1125" w:type="dxa"/>
          </w:tcPr>
          <w:p w14:paraId="4DD8F530" w14:textId="77777777" w:rsidR="00200551" w:rsidRPr="00F03185" w:rsidRDefault="00200551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0713CC" w14:textId="77777777" w:rsidR="009722E7" w:rsidRPr="00F03185" w:rsidRDefault="009722E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3A7137" w14:textId="77344715" w:rsidR="009C79F7" w:rsidRPr="009545ED" w:rsidRDefault="00F03185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 w:rsidRPr="009545ED">
              <w:rPr>
                <w:b/>
                <w:sz w:val="22"/>
                <w:szCs w:val="22"/>
              </w:rPr>
              <w:t>FT/</w:t>
            </w:r>
            <w:r w:rsidR="009C79F7" w:rsidRPr="009545ED">
              <w:rPr>
                <w:b/>
                <w:sz w:val="22"/>
                <w:szCs w:val="22"/>
              </w:rPr>
              <w:t>TL</w:t>
            </w:r>
          </w:p>
          <w:p w14:paraId="195125DE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04FBD7" w14:textId="470729E0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7B6C17C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81C69D5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105FC6" w14:textId="77777777" w:rsidR="004A13CF" w:rsidRDefault="004A13CF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387563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75D7B4D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74F94C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62248D1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BE76F9" w14:textId="6801E64A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46D22FD9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F4145CE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CE42F3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E8232B6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566F749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EE6EA1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3691043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3D6D244" w14:textId="1016BD4E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 w:rsidRPr="009545ED">
              <w:rPr>
                <w:b/>
                <w:sz w:val="22"/>
                <w:szCs w:val="22"/>
              </w:rPr>
              <w:lastRenderedPageBreak/>
              <w:t>CM</w:t>
            </w:r>
          </w:p>
          <w:p w14:paraId="33252A0E" w14:textId="77777777" w:rsidR="002F1DC8" w:rsidRPr="009545ED" w:rsidRDefault="002F1DC8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0AB627" w14:textId="77777777" w:rsidR="002F1DC8" w:rsidRDefault="002F1DC8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B6FA35E" w14:textId="4399A05C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4ABD4CED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CC903CF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ABB33F5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285D38D" w14:textId="77777777" w:rsidR="003A7DD2" w:rsidRPr="009545ED" w:rsidRDefault="003A7DD2" w:rsidP="003A7DD2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044A6CC3" w14:textId="77777777" w:rsidR="002F1DC8" w:rsidRDefault="002F1DC8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13C91CA8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7EDADBB4" w14:textId="01A7576E" w:rsidR="00BD529D" w:rsidRDefault="00722FF8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All</w:t>
            </w:r>
          </w:p>
          <w:p w14:paraId="7A51FEE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B51C4E0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AOB</w:t>
            </w:r>
          </w:p>
          <w:p w14:paraId="582E7B8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5974F9A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504199E" w14:textId="113380A5" w:rsidR="00BD529D" w:rsidRPr="006720B5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</w:tc>
      </w:tr>
      <w:tr w:rsidR="00BD4D33" w:rsidRPr="00BD7BD7" w14:paraId="5C60CA6F" w14:textId="77777777" w:rsidTr="0020589B">
        <w:trPr>
          <w:trHeight w:val="20"/>
          <w:jc w:val="center"/>
        </w:trPr>
        <w:tc>
          <w:tcPr>
            <w:tcW w:w="8646" w:type="dxa"/>
          </w:tcPr>
          <w:p w14:paraId="4C639247" w14:textId="1F22001C" w:rsidR="00BD4D33" w:rsidRPr="00BD4D33" w:rsidRDefault="00DA2564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 xml:space="preserve">Conference and Event Updates </w:t>
            </w:r>
            <w:r w:rsidR="00E67C3A">
              <w:t xml:space="preserve">  </w:t>
            </w:r>
          </w:p>
        </w:tc>
        <w:tc>
          <w:tcPr>
            <w:tcW w:w="1125" w:type="dxa"/>
          </w:tcPr>
          <w:p w14:paraId="22EF962C" w14:textId="34C5F809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C9309E" w:rsidRPr="00BD7BD7" w14:paraId="03A0956C" w14:textId="77777777" w:rsidTr="0010636B">
        <w:trPr>
          <w:jc w:val="center"/>
        </w:trPr>
        <w:tc>
          <w:tcPr>
            <w:tcW w:w="8646" w:type="dxa"/>
          </w:tcPr>
          <w:p w14:paraId="797A2B21" w14:textId="70552D62" w:rsidR="00451B2F" w:rsidRDefault="00DA2564" w:rsidP="00451B2F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21</w:t>
            </w:r>
            <w:r w:rsidRPr="00DA2564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International Conference of SMGE – Vienna, Austria, 2026 </w:t>
            </w:r>
          </w:p>
          <w:p w14:paraId="258583DE" w14:textId="63E90F5B" w:rsidR="000C26AF" w:rsidRPr="00AE0EBC" w:rsidRDefault="00DA2564" w:rsidP="00BA54CC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>TC206 – 2.0hours Sessions</w:t>
            </w:r>
            <w:r w:rsidR="000C26AF" w:rsidRPr="00AE0EBC">
              <w:rPr>
                <w:color w:val="828282" w:themeColor="background2"/>
              </w:rPr>
              <w:t xml:space="preserve"> </w:t>
            </w:r>
            <w:r w:rsidRPr="00AE0EBC">
              <w:rPr>
                <w:color w:val="828282" w:themeColor="background2"/>
              </w:rPr>
              <w:t>(papers under TC206)</w:t>
            </w:r>
            <w:r w:rsidR="008E309A" w:rsidRPr="00AE0EBC">
              <w:rPr>
                <w:color w:val="828282" w:themeColor="background2"/>
              </w:rPr>
              <w:t xml:space="preserve">, the list of paper abstracts </w:t>
            </w:r>
            <w:r w:rsidR="00C31FAB" w:rsidRPr="00AE0EBC">
              <w:rPr>
                <w:color w:val="828282" w:themeColor="background2"/>
              </w:rPr>
              <w:t xml:space="preserve">(29 Nos.) </w:t>
            </w:r>
            <w:r w:rsidR="008E309A" w:rsidRPr="00AE0EBC">
              <w:rPr>
                <w:color w:val="828282" w:themeColor="background2"/>
              </w:rPr>
              <w:t xml:space="preserve">submitted under TC206 was circulated to MG members for reference. </w:t>
            </w:r>
          </w:p>
          <w:p w14:paraId="53EC4BCC" w14:textId="4178897F" w:rsidR="008E309A" w:rsidRPr="00AE0EBC" w:rsidRDefault="000E11CD" w:rsidP="00BA54CC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AE0EBC">
              <w:rPr>
                <w:color w:val="828282" w:themeColor="background2"/>
              </w:rPr>
              <w:t xml:space="preserve">To have additional </w:t>
            </w:r>
            <w:r w:rsidR="008E309A" w:rsidRPr="00AE0EBC">
              <w:rPr>
                <w:color w:val="828282" w:themeColor="background2"/>
              </w:rPr>
              <w:t xml:space="preserve">session within the conference </w:t>
            </w:r>
            <w:r w:rsidRPr="00AE0EBC">
              <w:rPr>
                <w:color w:val="828282" w:themeColor="background2"/>
              </w:rPr>
              <w:t xml:space="preserve">to focus on OM associated topics, e.g., RTBA, Monitoring, Contract, Codes, etc. TBC </w:t>
            </w:r>
          </w:p>
          <w:p w14:paraId="1FFB5213" w14:textId="41D21AA9" w:rsidR="00BE6D96" w:rsidRPr="00AE0EBC" w:rsidRDefault="00C91E18" w:rsidP="00BE6D96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0EBC">
              <w:rPr>
                <w:bCs/>
                <w:color w:val="828282" w:themeColor="background2"/>
              </w:rPr>
              <w:t>12</w:t>
            </w:r>
            <w:r w:rsidRPr="00AE0EBC">
              <w:rPr>
                <w:bCs/>
                <w:color w:val="828282" w:themeColor="background2"/>
                <w:vertAlign w:val="superscript"/>
              </w:rPr>
              <w:t>th</w:t>
            </w:r>
            <w:r w:rsidRPr="00AE0EBC">
              <w:rPr>
                <w:bCs/>
                <w:color w:val="828282" w:themeColor="background2"/>
              </w:rPr>
              <w:t xml:space="preserve"> International Symposium on Field Monitoring in Geomechanics, India, 2026</w:t>
            </w:r>
            <w:r w:rsidR="00BE6D96" w:rsidRPr="00AE0EBC">
              <w:rPr>
                <w:bCs/>
                <w:color w:val="828282" w:themeColor="background2"/>
              </w:rPr>
              <w:t xml:space="preserve"> </w:t>
            </w:r>
          </w:p>
          <w:p w14:paraId="15E8F269" w14:textId="417A96DB" w:rsidR="00850114" w:rsidRPr="00AE0EBC" w:rsidRDefault="00C91E18" w:rsidP="00BA54CC">
            <w:pPr>
              <w:pStyle w:val="Level2"/>
              <w:numPr>
                <w:ilvl w:val="0"/>
                <w:numId w:val="12"/>
              </w:numPr>
              <w:rPr>
                <w:b w:val="0"/>
                <w:color w:val="828282" w:themeColor="background2"/>
              </w:rPr>
            </w:pPr>
            <w:r w:rsidRPr="00AE0EBC">
              <w:rPr>
                <w:b w:val="0"/>
                <w:color w:val="828282" w:themeColor="background2"/>
              </w:rPr>
              <w:t xml:space="preserve">Call for abstract. </w:t>
            </w:r>
          </w:p>
          <w:p w14:paraId="3F5D7C7D" w14:textId="32916AB3" w:rsidR="009545ED" w:rsidRPr="009545ED" w:rsidRDefault="009545ED" w:rsidP="009545ED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545ED">
              <w:rPr>
                <w:bCs/>
              </w:rPr>
              <w:t xml:space="preserve">GEO – Geotechnical Engineering And Operations Expo – ESS, 17-18 September 2025 (NEC Birmingham) </w:t>
            </w:r>
          </w:p>
          <w:p w14:paraId="007DAF44" w14:textId="49F5CEAF" w:rsidR="009545ED" w:rsidRPr="009545ED" w:rsidRDefault="009545ED" w:rsidP="00BA54CC">
            <w:pPr>
              <w:pStyle w:val="Textpara"/>
              <w:numPr>
                <w:ilvl w:val="0"/>
                <w:numId w:val="9"/>
              </w:numPr>
            </w:pPr>
            <w:r w:rsidRPr="009545ED">
              <w:t>Webpage:  </w:t>
            </w:r>
            <w:hyperlink r:id="rId12" w:history="1">
              <w:r w:rsidRPr="009545ED">
                <w:rPr>
                  <w:rStyle w:val="Hyperlink"/>
                </w:rPr>
                <w:t>Geotechnical Engineering &amp; Operations Conference, Event | ESS Expo</w:t>
              </w:r>
            </w:hyperlink>
          </w:p>
          <w:p w14:paraId="7812DF0F" w14:textId="77777777" w:rsidR="00451B2F" w:rsidRDefault="009545ED" w:rsidP="00BA54CC">
            <w:pPr>
              <w:pStyle w:val="Textpara"/>
              <w:numPr>
                <w:ilvl w:val="0"/>
                <w:numId w:val="9"/>
              </w:numPr>
            </w:pPr>
            <w:r>
              <w:t xml:space="preserve">Offer a 30 mins session – through Ciria Loretta von der Tann. </w:t>
            </w:r>
          </w:p>
          <w:p w14:paraId="51B542F0" w14:textId="6FBAA8A4" w:rsidR="00C91E18" w:rsidRDefault="00AE0EBC" w:rsidP="00AE0EBC">
            <w:pPr>
              <w:pStyle w:val="Level2"/>
              <w:tabs>
                <w:tab w:val="clear" w:pos="1080"/>
              </w:tabs>
              <w:ind w:left="1124" w:hanging="708"/>
            </w:pPr>
            <w:r>
              <w:rPr>
                <w:bCs/>
              </w:rPr>
              <w:t>6</w:t>
            </w:r>
            <w:r>
              <w:rPr>
                <w:bCs/>
                <w:vertAlign w:val="superscript"/>
              </w:rPr>
              <w:t xml:space="preserve">th </w:t>
            </w:r>
            <w:r w:rsidRPr="00AE0EBC">
              <w:rPr>
                <w:bCs/>
              </w:rPr>
              <w:t>I</w:t>
            </w:r>
            <w:r>
              <w:rPr>
                <w:bCs/>
              </w:rPr>
              <w:t>nternational Conference on Information Technology in Geo-Engineering, ICITG</w:t>
            </w:r>
            <w:r w:rsidRPr="00AE0EBC">
              <w:rPr>
                <w:bCs/>
              </w:rPr>
              <w:t xml:space="preserve"> in Graz, Austria – 13 to 16 October 2026</w:t>
            </w:r>
            <w:r w:rsidRPr="00AE0EBC">
              <w:t xml:space="preserve">  </w:t>
            </w:r>
          </w:p>
          <w:p w14:paraId="67C9E7E2" w14:textId="272915E9" w:rsidR="00AE0EBC" w:rsidRDefault="00AE0EBC" w:rsidP="00BA54CC">
            <w:pPr>
              <w:pStyle w:val="Textpara"/>
              <w:numPr>
                <w:ilvl w:val="0"/>
                <w:numId w:val="13"/>
              </w:numPr>
            </w:pPr>
            <w:hyperlink r:id="rId13" w:history="1">
              <w:r w:rsidRPr="00B95586">
                <w:rPr>
                  <w:rStyle w:val="Hyperlink"/>
                </w:rPr>
                <w:t>https://www.icitg2026.com/</w:t>
              </w:r>
            </w:hyperlink>
          </w:p>
          <w:p w14:paraId="036E56C3" w14:textId="44112A05" w:rsidR="00AE0EBC" w:rsidRPr="00AE0EBC" w:rsidRDefault="00AE0EBC" w:rsidP="00AE0EBC">
            <w:pPr>
              <w:pStyle w:val="Textpara"/>
            </w:pPr>
          </w:p>
        </w:tc>
        <w:tc>
          <w:tcPr>
            <w:tcW w:w="1125" w:type="dxa"/>
          </w:tcPr>
          <w:p w14:paraId="755BCA90" w14:textId="77777777" w:rsidR="006F2D46" w:rsidRPr="00850114" w:rsidRDefault="006F2D46" w:rsidP="00941C9F">
            <w:pPr>
              <w:pStyle w:val="Action"/>
              <w:rPr>
                <w:b/>
                <w:bCs/>
              </w:rPr>
            </w:pPr>
          </w:p>
          <w:p w14:paraId="1113F955" w14:textId="213A9F18" w:rsidR="00DA2564" w:rsidRDefault="00DA2564" w:rsidP="00E67C3A">
            <w:pPr>
              <w:pStyle w:val="Action"/>
              <w:rPr>
                <w:b/>
                <w:bCs/>
              </w:rPr>
            </w:pPr>
          </w:p>
          <w:p w14:paraId="1F1D7D22" w14:textId="77777777" w:rsidR="00CE55E5" w:rsidRDefault="00CE55E5" w:rsidP="00E67C3A">
            <w:pPr>
              <w:pStyle w:val="Action"/>
              <w:rPr>
                <w:b/>
                <w:bCs/>
              </w:rPr>
            </w:pPr>
          </w:p>
          <w:p w14:paraId="141B94F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0651F3C" w14:textId="77777777" w:rsidR="00850114" w:rsidRDefault="00850114" w:rsidP="00E67C3A">
            <w:pPr>
              <w:pStyle w:val="Action"/>
              <w:rPr>
                <w:b/>
                <w:bCs/>
              </w:rPr>
            </w:pPr>
          </w:p>
          <w:p w14:paraId="35DE2649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22181464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083BF36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6EC38A5" w14:textId="77777777" w:rsidR="00850114" w:rsidRDefault="00850114" w:rsidP="00A27B7D">
            <w:pPr>
              <w:pStyle w:val="Action"/>
              <w:rPr>
                <w:b/>
                <w:bCs/>
              </w:rPr>
            </w:pPr>
          </w:p>
          <w:p w14:paraId="0BA0A4BB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1DF3BFE4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6D3A13AE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14C3660E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3B032B4A" w14:textId="4AD43FDF" w:rsidR="00AE0EBC" w:rsidRPr="00EB4789" w:rsidRDefault="00AE0EBC" w:rsidP="00A27B7D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FT</w:t>
            </w: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4617206C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>Members' meeting</w:t>
            </w:r>
            <w:r w:rsidR="00AE0EBC">
              <w:rPr>
                <w:bCs/>
              </w:rPr>
              <w:t>s</w:t>
            </w:r>
            <w:r w:rsidRPr="00664938">
              <w:rPr>
                <w:bCs/>
              </w:rPr>
              <w:t xml:space="preserve"> </w:t>
            </w:r>
          </w:p>
          <w:p w14:paraId="114D70D0" w14:textId="234E49F0" w:rsidR="00850114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– 09 - 2025 (Presentation: Data Management) </w:t>
            </w:r>
          </w:p>
          <w:p w14:paraId="3D3EA0A5" w14:textId="17B4EF7F" w:rsidR="00AE0EBC" w:rsidRPr="00F35C59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– 12 – 2025 (Presentation: Sweden Soft Clay by Tara, TBC) 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561EEC37" w14:textId="61F4796C" w:rsidR="000E11CD" w:rsidRPr="00C91E18" w:rsidRDefault="00C56F03" w:rsidP="00BA54CC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t>17</w:t>
            </w:r>
            <w:r w:rsidR="000E11CD">
              <w:rPr>
                <w:rFonts w:cs="Arial"/>
              </w:rPr>
              <w:t xml:space="preserve"> </w:t>
            </w:r>
            <w:r w:rsidR="00AE0EBC">
              <w:rPr>
                <w:rFonts w:cs="Arial"/>
              </w:rPr>
              <w:t xml:space="preserve">– 07 - 2025 </w:t>
            </w:r>
          </w:p>
          <w:p w14:paraId="5D4FABC8" w14:textId="1A57EAC9" w:rsidR="00C91E18" w:rsidRPr="000D78DD" w:rsidRDefault="00AE0EBC" w:rsidP="00BA54CC">
            <w:pPr>
              <w:pStyle w:val="Textpara"/>
              <w:numPr>
                <w:ilvl w:val="0"/>
                <w:numId w:val="9"/>
              </w:numPr>
            </w:pPr>
            <w:r>
              <w:rPr>
                <w:rFonts w:cs="Arial"/>
              </w:rPr>
              <w:lastRenderedPageBreak/>
              <w:t xml:space="preserve">03 – 09 – 2025 </w:t>
            </w: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02DABFC8" w14:textId="77777777" w:rsidR="00AE0EBC" w:rsidRDefault="00AE0EBC" w:rsidP="00CB75AA">
            <w:pPr>
              <w:pStyle w:val="Action"/>
              <w:rPr>
                <w:b/>
                <w:bCs/>
              </w:rPr>
            </w:pPr>
          </w:p>
          <w:p w14:paraId="2BF56356" w14:textId="77777777" w:rsidR="00AE0EBC" w:rsidRDefault="00AE0EBC" w:rsidP="00AE0EBC">
            <w:pPr>
              <w:pStyle w:val="Action"/>
              <w:jc w:val="left"/>
              <w:rPr>
                <w:b/>
                <w:bCs/>
              </w:rPr>
            </w:pPr>
          </w:p>
          <w:p w14:paraId="237EE6AF" w14:textId="6CB6BB02" w:rsidR="00AE0EBC" w:rsidRDefault="00AE0EBC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  <w:p w14:paraId="547DFA09" w14:textId="7FF0AC0F" w:rsidR="00CB75AA" w:rsidRDefault="00CB75AA" w:rsidP="00AE0EBC">
            <w:pPr>
              <w:pStyle w:val="Action"/>
              <w:jc w:val="left"/>
              <w:rPr>
                <w:b/>
                <w:bCs/>
              </w:rPr>
            </w:pPr>
          </w:p>
        </w:tc>
      </w:tr>
    </w:tbl>
    <w:p w14:paraId="50420A20" w14:textId="638D8F2F" w:rsidR="001A5F93" w:rsidRPr="00BD7BD7" w:rsidRDefault="00C15FF8" w:rsidP="00C15FF8">
      <w:r>
        <w:rPr>
          <w:rFonts w:cs="Arial"/>
          <w:bCs/>
          <w:i/>
          <w:iCs/>
        </w:rPr>
        <w:lastRenderedPageBreak/>
        <w:t xml:space="preserve"> </w:t>
      </w:r>
    </w:p>
    <w:sectPr w:rsidR="001A5F93" w:rsidRPr="00BD7BD7" w:rsidSect="001F0BC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6F35438E" w:rsidR="00F3064F" w:rsidRPr="00072B28" w:rsidRDefault="00AE23FE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June</w:t>
              </w:r>
              <w:r w:rsidR="008E0A7D">
                <w:rPr>
                  <w:sz w:val="22"/>
                  <w:szCs w:val="22"/>
                </w:rPr>
                <w:t xml:space="preserve"> 2024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16F91F61" w:rsidR="00F3064F" w:rsidRPr="00072B28" w:rsidRDefault="00AE23FE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17</w:t>
              </w:r>
              <w:r w:rsidR="002D5AD0">
                <w:rPr>
                  <w:sz w:val="22"/>
                  <w:szCs w:val="22"/>
                </w:rPr>
                <w:t>-0</w:t>
              </w:r>
              <w:r>
                <w:rPr>
                  <w:sz w:val="22"/>
                  <w:szCs w:val="22"/>
                </w:rPr>
                <w:t>7</w:t>
              </w:r>
              <w:r w:rsidR="002D5AD0">
                <w:rPr>
                  <w:sz w:val="22"/>
                  <w:szCs w:val="22"/>
                </w:rPr>
                <w:t>-2025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6-26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66CC6465" w:rsidR="00243765" w:rsidRPr="00BD7BD7" w:rsidRDefault="00AE23FE" w:rsidP="0073732D">
              <w:pPr>
                <w:jc w:val="right"/>
              </w:pPr>
              <w:r>
                <w:t>26 June 2025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35F8A"/>
    <w:multiLevelType w:val="hybridMultilevel"/>
    <w:tmpl w:val="CD1406AA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3" w15:restartNumberingAfterBreak="0">
    <w:nsid w:val="3E336347"/>
    <w:multiLevelType w:val="hybridMultilevel"/>
    <w:tmpl w:val="6464C888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46283767"/>
    <w:multiLevelType w:val="hybridMultilevel"/>
    <w:tmpl w:val="2A16069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8"/>
  </w:num>
  <w:num w:numId="3" w16cid:durableId="2100564519">
    <w:abstractNumId w:val="10"/>
  </w:num>
  <w:num w:numId="4" w16cid:durableId="1086075020">
    <w:abstractNumId w:val="7"/>
  </w:num>
  <w:num w:numId="5" w16cid:durableId="1514605665">
    <w:abstractNumId w:val="6"/>
  </w:num>
  <w:num w:numId="6" w16cid:durableId="178201026">
    <w:abstractNumId w:val="4"/>
  </w:num>
  <w:num w:numId="7" w16cid:durableId="1299644900">
    <w:abstractNumId w:val="2"/>
  </w:num>
  <w:num w:numId="8" w16cid:durableId="374157547">
    <w:abstractNumId w:val="9"/>
  </w:num>
  <w:num w:numId="9" w16cid:durableId="446699676">
    <w:abstractNumId w:val="3"/>
  </w:num>
  <w:num w:numId="10" w16cid:durableId="1860005815">
    <w:abstractNumId w:val="1"/>
  </w:num>
  <w:num w:numId="11" w16cid:durableId="1530029068">
    <w:abstractNumId w:val="12"/>
  </w:num>
  <w:num w:numId="12" w16cid:durableId="1410930235">
    <w:abstractNumId w:val="11"/>
  </w:num>
  <w:num w:numId="13" w16cid:durableId="126499102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4F5"/>
    <w:rsid w:val="00000557"/>
    <w:rsid w:val="00002911"/>
    <w:rsid w:val="0000411D"/>
    <w:rsid w:val="00004802"/>
    <w:rsid w:val="00004D69"/>
    <w:rsid w:val="00006F88"/>
    <w:rsid w:val="00007A87"/>
    <w:rsid w:val="00010CA0"/>
    <w:rsid w:val="00014E92"/>
    <w:rsid w:val="00015C59"/>
    <w:rsid w:val="00015F38"/>
    <w:rsid w:val="00016E8D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5B85"/>
    <w:rsid w:val="0012757F"/>
    <w:rsid w:val="00130135"/>
    <w:rsid w:val="0013280E"/>
    <w:rsid w:val="00133040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639A"/>
    <w:rsid w:val="001C1B3A"/>
    <w:rsid w:val="001C201D"/>
    <w:rsid w:val="001C5C79"/>
    <w:rsid w:val="001C6189"/>
    <w:rsid w:val="001D1B64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1ADC"/>
    <w:rsid w:val="00392E4A"/>
    <w:rsid w:val="00393F30"/>
    <w:rsid w:val="003951DB"/>
    <w:rsid w:val="00395259"/>
    <w:rsid w:val="00395432"/>
    <w:rsid w:val="003969A8"/>
    <w:rsid w:val="00397356"/>
    <w:rsid w:val="003A1533"/>
    <w:rsid w:val="003A31B8"/>
    <w:rsid w:val="003A7DD2"/>
    <w:rsid w:val="003B10AD"/>
    <w:rsid w:val="003B15DD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E78"/>
    <w:rsid w:val="004220D1"/>
    <w:rsid w:val="004224A8"/>
    <w:rsid w:val="00422A88"/>
    <w:rsid w:val="00426157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C2B77"/>
    <w:rsid w:val="004C2DAC"/>
    <w:rsid w:val="004C2DE7"/>
    <w:rsid w:val="004C3026"/>
    <w:rsid w:val="004C3DFC"/>
    <w:rsid w:val="004C564C"/>
    <w:rsid w:val="004C79C9"/>
    <w:rsid w:val="004D27C5"/>
    <w:rsid w:val="004D6E60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527E"/>
    <w:rsid w:val="00526F39"/>
    <w:rsid w:val="00530BA3"/>
    <w:rsid w:val="005318A4"/>
    <w:rsid w:val="0053192C"/>
    <w:rsid w:val="00531AFA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4C0"/>
    <w:rsid w:val="00576ACE"/>
    <w:rsid w:val="00581104"/>
    <w:rsid w:val="00581845"/>
    <w:rsid w:val="0058215E"/>
    <w:rsid w:val="0058338F"/>
    <w:rsid w:val="005851A3"/>
    <w:rsid w:val="00587B4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7273"/>
    <w:rsid w:val="005E0E6E"/>
    <w:rsid w:val="005E12E4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0CB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57F6"/>
    <w:rsid w:val="006F0335"/>
    <w:rsid w:val="006F0B3C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2FF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63D"/>
    <w:rsid w:val="00762AC2"/>
    <w:rsid w:val="00765B50"/>
    <w:rsid w:val="0076674A"/>
    <w:rsid w:val="00766A50"/>
    <w:rsid w:val="007678F7"/>
    <w:rsid w:val="00770909"/>
    <w:rsid w:val="00772A45"/>
    <w:rsid w:val="00773266"/>
    <w:rsid w:val="0077386E"/>
    <w:rsid w:val="00773A0D"/>
    <w:rsid w:val="00773C8F"/>
    <w:rsid w:val="00774C07"/>
    <w:rsid w:val="0077698F"/>
    <w:rsid w:val="007775CA"/>
    <w:rsid w:val="0078080F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3506"/>
    <w:rsid w:val="007B4B58"/>
    <w:rsid w:val="007B5922"/>
    <w:rsid w:val="007B635E"/>
    <w:rsid w:val="007B7189"/>
    <w:rsid w:val="007B73B1"/>
    <w:rsid w:val="007C0928"/>
    <w:rsid w:val="007C1B8D"/>
    <w:rsid w:val="007C34F5"/>
    <w:rsid w:val="007C3F82"/>
    <w:rsid w:val="007C3FA9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F82"/>
    <w:rsid w:val="00894205"/>
    <w:rsid w:val="00894C7D"/>
    <w:rsid w:val="008950CE"/>
    <w:rsid w:val="008A024B"/>
    <w:rsid w:val="008A1FDF"/>
    <w:rsid w:val="008A2676"/>
    <w:rsid w:val="008A2820"/>
    <w:rsid w:val="008A32AC"/>
    <w:rsid w:val="008A4DCA"/>
    <w:rsid w:val="008A769B"/>
    <w:rsid w:val="008A77A4"/>
    <w:rsid w:val="008B3708"/>
    <w:rsid w:val="008B4C7E"/>
    <w:rsid w:val="008B652A"/>
    <w:rsid w:val="008C00BE"/>
    <w:rsid w:val="008C0C22"/>
    <w:rsid w:val="008C21F9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2147"/>
    <w:rsid w:val="008F223B"/>
    <w:rsid w:val="008F2B02"/>
    <w:rsid w:val="008F34FC"/>
    <w:rsid w:val="008F6028"/>
    <w:rsid w:val="008F762A"/>
    <w:rsid w:val="009019FC"/>
    <w:rsid w:val="009043BE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6F6F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64D"/>
    <w:rsid w:val="00A849D2"/>
    <w:rsid w:val="00A91AC6"/>
    <w:rsid w:val="00A9395F"/>
    <w:rsid w:val="00A93C4F"/>
    <w:rsid w:val="00A94E3F"/>
    <w:rsid w:val="00A95C07"/>
    <w:rsid w:val="00A97680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6FCF"/>
    <w:rsid w:val="00AB7480"/>
    <w:rsid w:val="00AC3DDC"/>
    <w:rsid w:val="00AC3EFA"/>
    <w:rsid w:val="00AD1010"/>
    <w:rsid w:val="00AD1C12"/>
    <w:rsid w:val="00AD2363"/>
    <w:rsid w:val="00AD458A"/>
    <w:rsid w:val="00AD55C2"/>
    <w:rsid w:val="00AD5CEB"/>
    <w:rsid w:val="00AD5DCC"/>
    <w:rsid w:val="00AD61EA"/>
    <w:rsid w:val="00AD7789"/>
    <w:rsid w:val="00AE0EBC"/>
    <w:rsid w:val="00AE23FE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50D6D"/>
    <w:rsid w:val="00B5212A"/>
    <w:rsid w:val="00B5298C"/>
    <w:rsid w:val="00B53731"/>
    <w:rsid w:val="00B54183"/>
    <w:rsid w:val="00B5666B"/>
    <w:rsid w:val="00B60B74"/>
    <w:rsid w:val="00B60BD1"/>
    <w:rsid w:val="00B60E42"/>
    <w:rsid w:val="00B613C4"/>
    <w:rsid w:val="00B62572"/>
    <w:rsid w:val="00B62922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73B6"/>
    <w:rsid w:val="00BA0977"/>
    <w:rsid w:val="00BA0FD2"/>
    <w:rsid w:val="00BA2692"/>
    <w:rsid w:val="00BA28FF"/>
    <w:rsid w:val="00BA43E9"/>
    <w:rsid w:val="00BA54CC"/>
    <w:rsid w:val="00BA62E4"/>
    <w:rsid w:val="00BB1A62"/>
    <w:rsid w:val="00BB3B28"/>
    <w:rsid w:val="00BB40DE"/>
    <w:rsid w:val="00BB4A5D"/>
    <w:rsid w:val="00BB62E1"/>
    <w:rsid w:val="00BB66F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D0665"/>
    <w:rsid w:val="00BD0E61"/>
    <w:rsid w:val="00BD113B"/>
    <w:rsid w:val="00BD1FE3"/>
    <w:rsid w:val="00BD27CA"/>
    <w:rsid w:val="00BD2ABD"/>
    <w:rsid w:val="00BD2BFB"/>
    <w:rsid w:val="00BD4D33"/>
    <w:rsid w:val="00BD529D"/>
    <w:rsid w:val="00BD7BD7"/>
    <w:rsid w:val="00BE03C4"/>
    <w:rsid w:val="00BE1213"/>
    <w:rsid w:val="00BE161E"/>
    <w:rsid w:val="00BE39E9"/>
    <w:rsid w:val="00BE3D25"/>
    <w:rsid w:val="00BE51FB"/>
    <w:rsid w:val="00BE53CD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5FF8"/>
    <w:rsid w:val="00C17A74"/>
    <w:rsid w:val="00C20368"/>
    <w:rsid w:val="00C21A1F"/>
    <w:rsid w:val="00C228C3"/>
    <w:rsid w:val="00C261B1"/>
    <w:rsid w:val="00C27E61"/>
    <w:rsid w:val="00C31FAB"/>
    <w:rsid w:val="00C35D76"/>
    <w:rsid w:val="00C35F37"/>
    <w:rsid w:val="00C404DE"/>
    <w:rsid w:val="00C413E9"/>
    <w:rsid w:val="00C437B1"/>
    <w:rsid w:val="00C43A6A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5B18"/>
    <w:rsid w:val="00CB62CD"/>
    <w:rsid w:val="00CB6994"/>
    <w:rsid w:val="00CB75AA"/>
    <w:rsid w:val="00CB77E2"/>
    <w:rsid w:val="00CC0449"/>
    <w:rsid w:val="00CC093E"/>
    <w:rsid w:val="00CC454C"/>
    <w:rsid w:val="00CC649B"/>
    <w:rsid w:val="00CC7240"/>
    <w:rsid w:val="00CD1522"/>
    <w:rsid w:val="00CD2D6E"/>
    <w:rsid w:val="00CD511D"/>
    <w:rsid w:val="00CD593D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802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65D1"/>
    <w:rsid w:val="00DE0236"/>
    <w:rsid w:val="00DE0EBF"/>
    <w:rsid w:val="00DE1616"/>
    <w:rsid w:val="00DE2412"/>
    <w:rsid w:val="00DE3363"/>
    <w:rsid w:val="00DE337C"/>
    <w:rsid w:val="00DE4467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1C8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76CC"/>
    <w:rsid w:val="00F4781D"/>
    <w:rsid w:val="00F52443"/>
    <w:rsid w:val="00F52676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7856"/>
    <w:rsid w:val="00FF06C8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6B4224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cPr>
      <w:shd w:val="clear" w:color="auto" w:fill="FFFFFF"/>
    </w:tcPr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citg2026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ss-expo.co.uk/ge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98C"/>
    <w:rsid w:val="000606D9"/>
    <w:rsid w:val="0008570A"/>
    <w:rsid w:val="00092107"/>
    <w:rsid w:val="000D58AA"/>
    <w:rsid w:val="00137072"/>
    <w:rsid w:val="001714F7"/>
    <w:rsid w:val="00175A62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6506D"/>
    <w:rsid w:val="006670F7"/>
    <w:rsid w:val="007252D2"/>
    <w:rsid w:val="007515BD"/>
    <w:rsid w:val="00814FB5"/>
    <w:rsid w:val="008B3E42"/>
    <w:rsid w:val="008F658A"/>
    <w:rsid w:val="00947341"/>
    <w:rsid w:val="009C1DC3"/>
    <w:rsid w:val="00A54403"/>
    <w:rsid w:val="00A8464D"/>
    <w:rsid w:val="00A87EBC"/>
    <w:rsid w:val="00AD458A"/>
    <w:rsid w:val="00BD7681"/>
    <w:rsid w:val="00C37F00"/>
    <w:rsid w:val="00CB1D93"/>
    <w:rsid w:val="00D63802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F0-5.dotm</Template>
  <TotalTime>9</TotalTime>
  <Pages>5</Pages>
  <Words>836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Matters.                            Up Coming TC206 Events.</dc:description>
  <cp:lastModifiedBy>Duncan Nicholson</cp:lastModifiedBy>
  <cp:revision>2</cp:revision>
  <cp:lastPrinted>2023-06-11T12:09:00Z</cp:lastPrinted>
  <dcterms:created xsi:type="dcterms:W3CDTF">2025-07-02T20:53:00Z</dcterms:created>
  <dcterms:modified xsi:type="dcterms:W3CDTF">2025-07-02T20:53:00Z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